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220D" w14:textId="77777777" w:rsidR="00856916" w:rsidRDefault="00856916" w:rsidP="00F261F5">
      <w:pPr>
        <w:mirrorIndents/>
        <w:jc w:val="center"/>
        <w:rPr>
          <w:rFonts w:ascii="Arial" w:hAnsi="Arial" w:cs="Arial"/>
          <w:b/>
          <w:color w:val="000000"/>
          <w:sz w:val="24"/>
          <w:szCs w:val="24"/>
        </w:rPr>
      </w:pPr>
    </w:p>
    <w:p w14:paraId="266C697E" w14:textId="77777777" w:rsidR="001F0D88" w:rsidRDefault="001F0D88" w:rsidP="00F261F5">
      <w:pPr>
        <w:mirrorIndents/>
        <w:jc w:val="center"/>
        <w:rPr>
          <w:rFonts w:ascii="Arial" w:hAnsi="Arial" w:cs="Arial"/>
          <w:b/>
          <w:color w:val="000000"/>
          <w:sz w:val="24"/>
          <w:szCs w:val="24"/>
        </w:rPr>
      </w:pPr>
    </w:p>
    <w:p w14:paraId="16E42F4C" w14:textId="0F291941" w:rsidR="00856916" w:rsidRDefault="003A600C" w:rsidP="00856916">
      <w:pPr>
        <w:jc w:val="center"/>
        <w:rPr>
          <w:rFonts w:ascii="Arial" w:hAnsi="Arial" w:cs="Arial"/>
          <w:b/>
          <w:color w:val="000000"/>
          <w:sz w:val="24"/>
          <w:szCs w:val="24"/>
        </w:rPr>
      </w:pPr>
      <w:r>
        <w:rPr>
          <w:rFonts w:ascii="Arial" w:hAnsi="Arial" w:cs="Arial"/>
          <w:b/>
          <w:color w:val="000000"/>
          <w:sz w:val="24"/>
          <w:szCs w:val="24"/>
        </w:rPr>
        <w:t xml:space="preserve">UPON THE DRYING BEHAVIOR OF </w:t>
      </w:r>
      <w:r w:rsidR="001E3CE7">
        <w:rPr>
          <w:rFonts w:ascii="Arial" w:hAnsi="Arial" w:cs="Arial"/>
          <w:b/>
          <w:color w:val="000000"/>
          <w:sz w:val="24"/>
          <w:szCs w:val="24"/>
        </w:rPr>
        <w:t xml:space="preserve">TURKEY </w:t>
      </w:r>
      <w:r>
        <w:rPr>
          <w:rFonts w:ascii="Arial" w:hAnsi="Arial" w:cs="Arial"/>
          <w:b/>
          <w:color w:val="000000"/>
          <w:sz w:val="24"/>
          <w:szCs w:val="24"/>
        </w:rPr>
        <w:t>OAK LUMBER</w:t>
      </w:r>
    </w:p>
    <w:p w14:paraId="6D4628DE" w14:textId="77777777" w:rsidR="00856916" w:rsidRPr="00FD1292" w:rsidRDefault="00856916" w:rsidP="00856916">
      <w:pPr>
        <w:jc w:val="center"/>
        <w:rPr>
          <w:rFonts w:ascii="Arial" w:hAnsi="Arial" w:cs="Arial"/>
          <w:b/>
          <w:color w:val="000000"/>
          <w:sz w:val="24"/>
          <w:szCs w:val="24"/>
        </w:rPr>
      </w:pPr>
    </w:p>
    <w:p w14:paraId="4DFA9220" w14:textId="19E70C1F" w:rsidR="00856916" w:rsidRDefault="00885029" w:rsidP="00856916">
      <w:pPr>
        <w:jc w:val="center"/>
        <w:rPr>
          <w:rFonts w:ascii="Arial" w:hAnsi="Arial" w:cs="Arial"/>
          <w:bCs/>
          <w:color w:val="000000"/>
          <w:sz w:val="22"/>
          <w:szCs w:val="22"/>
        </w:rPr>
      </w:pPr>
      <w:r>
        <w:rPr>
          <w:rFonts w:ascii="Arial" w:hAnsi="Arial" w:cs="Arial"/>
          <w:bCs/>
          <w:color w:val="000000"/>
          <w:sz w:val="22"/>
          <w:szCs w:val="22"/>
        </w:rPr>
        <w:t>Iulia DEACONU</w:t>
      </w:r>
      <w:r>
        <w:rPr>
          <w:rFonts w:ascii="Arial" w:hAnsi="Arial" w:cs="Arial"/>
          <w:bCs/>
          <w:color w:val="000000"/>
          <w:sz w:val="22"/>
          <w:szCs w:val="22"/>
          <w:vertAlign w:val="superscript"/>
        </w:rPr>
        <w:t>1</w:t>
      </w:r>
      <w:r>
        <w:rPr>
          <w:rFonts w:ascii="Arial" w:hAnsi="Arial" w:cs="Arial"/>
          <w:bCs/>
          <w:color w:val="000000"/>
          <w:sz w:val="22"/>
          <w:szCs w:val="22"/>
        </w:rPr>
        <w:t xml:space="preserve">, </w:t>
      </w:r>
      <w:r w:rsidR="001E3CE7">
        <w:rPr>
          <w:rFonts w:ascii="Arial" w:hAnsi="Arial" w:cs="Arial"/>
          <w:bCs/>
          <w:color w:val="000000"/>
          <w:sz w:val="22"/>
          <w:szCs w:val="22"/>
        </w:rPr>
        <w:t>Mihaela CAMPEAN</w:t>
      </w:r>
      <w:proofErr w:type="gramStart"/>
      <w:r w:rsidR="003A600C" w:rsidRPr="003A600C">
        <w:rPr>
          <w:rFonts w:ascii="Arial" w:hAnsi="Arial" w:cs="Arial"/>
          <w:bCs/>
          <w:color w:val="000000"/>
          <w:sz w:val="22"/>
          <w:szCs w:val="22"/>
          <w:vertAlign w:val="superscript"/>
        </w:rPr>
        <w:t>1,*</w:t>
      </w:r>
      <w:proofErr w:type="gramEnd"/>
      <w:r w:rsidR="003A600C" w:rsidRPr="003A600C">
        <w:rPr>
          <w:rFonts w:ascii="Arial" w:hAnsi="Arial" w:cs="Arial"/>
          <w:bCs/>
          <w:color w:val="000000"/>
          <w:sz w:val="22"/>
          <w:szCs w:val="22"/>
        </w:rPr>
        <w:t xml:space="preserve">, </w:t>
      </w:r>
      <w:r w:rsidR="001E3CE7">
        <w:rPr>
          <w:rFonts w:ascii="Arial" w:hAnsi="Arial" w:cs="Arial"/>
          <w:bCs/>
          <w:color w:val="000000"/>
          <w:sz w:val="22"/>
          <w:szCs w:val="22"/>
        </w:rPr>
        <w:t>Maria</w:t>
      </w:r>
      <w:r w:rsidR="002B48B9">
        <w:rPr>
          <w:rFonts w:ascii="Arial" w:hAnsi="Arial" w:cs="Arial"/>
          <w:bCs/>
          <w:color w:val="000000"/>
          <w:sz w:val="22"/>
          <w:szCs w:val="22"/>
        </w:rPr>
        <w:t xml:space="preserve"> IONESCU</w:t>
      </w:r>
      <w:r w:rsidR="002B48B9">
        <w:rPr>
          <w:rFonts w:ascii="Arial" w:hAnsi="Arial" w:cs="Arial"/>
          <w:bCs/>
          <w:color w:val="000000"/>
          <w:sz w:val="22"/>
          <w:szCs w:val="22"/>
          <w:vertAlign w:val="superscript"/>
        </w:rPr>
        <w:t>2</w:t>
      </w:r>
    </w:p>
    <w:p w14:paraId="0F592034" w14:textId="5C6CF20C" w:rsidR="003A600C" w:rsidRPr="00885029" w:rsidRDefault="003A600C" w:rsidP="00856916">
      <w:pPr>
        <w:jc w:val="center"/>
        <w:rPr>
          <w:rFonts w:ascii="Arial" w:hAnsi="Arial" w:cs="Arial"/>
          <w:bCs/>
          <w:color w:val="000000"/>
        </w:rPr>
      </w:pPr>
      <w:r w:rsidRPr="00885029">
        <w:rPr>
          <w:rFonts w:ascii="Arial" w:hAnsi="Arial" w:cs="Arial"/>
          <w:bCs/>
          <w:color w:val="000000"/>
          <w:vertAlign w:val="superscript"/>
        </w:rPr>
        <w:t>1</w:t>
      </w:r>
      <w:r w:rsidRPr="00885029">
        <w:rPr>
          <w:rFonts w:ascii="Arial" w:hAnsi="Arial" w:cs="Arial"/>
          <w:bCs/>
          <w:color w:val="000000"/>
        </w:rPr>
        <w:t>Transilvania University of Brasov</w:t>
      </w:r>
      <w:r w:rsidR="002B48B9" w:rsidRPr="00885029">
        <w:rPr>
          <w:rFonts w:ascii="Arial" w:hAnsi="Arial" w:cs="Arial"/>
          <w:bCs/>
          <w:color w:val="000000"/>
        </w:rPr>
        <w:t>, Romania</w:t>
      </w:r>
    </w:p>
    <w:p w14:paraId="6F99B195" w14:textId="614FE4E7" w:rsidR="002B48B9" w:rsidRPr="00885029" w:rsidRDefault="001E3CE7" w:rsidP="002B48B9">
      <w:pPr>
        <w:jc w:val="center"/>
        <w:rPr>
          <w:rFonts w:ascii="Arial" w:hAnsi="Arial" w:cs="Arial"/>
          <w:bCs/>
          <w:color w:val="000000"/>
        </w:rPr>
      </w:pPr>
      <w:r w:rsidRPr="00885029">
        <w:rPr>
          <w:rFonts w:ascii="Arial" w:hAnsi="Arial" w:cs="Arial"/>
          <w:bCs/>
          <w:color w:val="000000"/>
          <w:vertAlign w:val="superscript"/>
        </w:rPr>
        <w:t>2</w:t>
      </w:r>
      <w:r w:rsidR="002B48B9" w:rsidRPr="00885029">
        <w:rPr>
          <w:rFonts w:ascii="Arial" w:hAnsi="Arial" w:cs="Arial"/>
          <w:bCs/>
          <w:color w:val="000000"/>
        </w:rPr>
        <w:t>Research</w:t>
      </w:r>
      <w:r w:rsidRPr="00885029">
        <w:rPr>
          <w:rFonts w:ascii="Arial" w:hAnsi="Arial" w:cs="Arial"/>
          <w:bCs/>
          <w:color w:val="000000"/>
        </w:rPr>
        <w:t xml:space="preserve"> Institute</w:t>
      </w:r>
      <w:r w:rsidR="002B48B9" w:rsidRPr="00885029">
        <w:rPr>
          <w:rFonts w:ascii="Arial" w:hAnsi="Arial" w:cs="Arial"/>
          <w:bCs/>
          <w:color w:val="000000"/>
        </w:rPr>
        <w:t>, Sibiu, Romania</w:t>
      </w:r>
    </w:p>
    <w:p w14:paraId="664298A1" w14:textId="77777777" w:rsidR="002B48B9" w:rsidRDefault="002B48B9" w:rsidP="00856916">
      <w:pPr>
        <w:jc w:val="center"/>
        <w:rPr>
          <w:rFonts w:ascii="Arial" w:hAnsi="Arial" w:cs="Arial"/>
          <w:bCs/>
          <w:color w:val="000000"/>
        </w:rPr>
      </w:pPr>
    </w:p>
    <w:p w14:paraId="4F4C91A0" w14:textId="00E8245F" w:rsidR="002B48B9" w:rsidRDefault="002B48B9" w:rsidP="00856916">
      <w:pPr>
        <w:jc w:val="center"/>
        <w:rPr>
          <w:rFonts w:ascii="Arial" w:hAnsi="Arial" w:cs="Arial"/>
          <w:bCs/>
          <w:color w:val="000000"/>
        </w:rPr>
      </w:pPr>
      <w:r w:rsidRPr="002B48B9">
        <w:rPr>
          <w:rFonts w:ascii="Arial" w:hAnsi="Arial" w:cs="Arial"/>
          <w:bCs/>
          <w:color w:val="000000"/>
        </w:rPr>
        <w:t xml:space="preserve">*Corresponding author: </w:t>
      </w:r>
      <w:hyperlink r:id="rId7" w:history="1">
        <w:r w:rsidR="001E3CE7" w:rsidRPr="00C46411">
          <w:rPr>
            <w:rStyle w:val="Hyperlink"/>
            <w:rFonts w:ascii="Arial" w:hAnsi="Arial" w:cs="Arial"/>
            <w:bCs/>
          </w:rPr>
          <w:t>campean@unitbv.ro</w:t>
        </w:r>
      </w:hyperlink>
    </w:p>
    <w:p w14:paraId="468B3553" w14:textId="77777777" w:rsidR="002B48B9" w:rsidRPr="00FD1292" w:rsidRDefault="002B48B9" w:rsidP="002B48B9">
      <w:pPr>
        <w:rPr>
          <w:rFonts w:ascii="Arial" w:hAnsi="Arial" w:cs="Arial"/>
          <w:bCs/>
          <w:color w:val="000000"/>
          <w:sz w:val="24"/>
          <w:szCs w:val="24"/>
        </w:rPr>
      </w:pPr>
    </w:p>
    <w:p w14:paraId="4A1AF0D1" w14:textId="1F8A50BC" w:rsidR="004122EB" w:rsidRPr="00042E89" w:rsidRDefault="002B48B9" w:rsidP="00042E89">
      <w:pPr>
        <w:shd w:val="clear" w:color="auto" w:fill="FFFFFF" w:themeFill="background1"/>
        <w:ind w:firstLine="567"/>
        <w:jc w:val="both"/>
        <w:rPr>
          <w:rFonts w:ascii="Arial" w:hAnsi="Arial" w:cs="Arial"/>
          <w:color w:val="000000" w:themeColor="text1"/>
          <w:sz w:val="22"/>
          <w:szCs w:val="22"/>
        </w:rPr>
      </w:pPr>
      <w:r w:rsidRPr="00042E89">
        <w:rPr>
          <w:rFonts w:ascii="Arial" w:hAnsi="Arial" w:cs="Arial"/>
          <w:bCs/>
          <w:color w:val="000000" w:themeColor="text1"/>
          <w:sz w:val="22"/>
          <w:szCs w:val="22"/>
        </w:rPr>
        <w:t>The paper presents</w:t>
      </w:r>
      <w:r w:rsidRPr="00042E89">
        <w:rPr>
          <w:rFonts w:ascii="Arial" w:hAnsi="Arial" w:cs="Arial"/>
          <w:color w:val="000000" w:themeColor="text1"/>
          <w:sz w:val="22"/>
          <w:szCs w:val="22"/>
        </w:rPr>
        <w:t xml:space="preserve"> the results of an experimental research performed with 50-mm thick </w:t>
      </w:r>
      <w:r w:rsidR="001E3CE7" w:rsidRPr="00042E89">
        <w:rPr>
          <w:rFonts w:ascii="Arial" w:hAnsi="Arial" w:cs="Arial"/>
          <w:color w:val="000000" w:themeColor="text1"/>
          <w:sz w:val="22"/>
          <w:szCs w:val="22"/>
        </w:rPr>
        <w:t xml:space="preserve">Turkey </w:t>
      </w:r>
      <w:r w:rsidRPr="00042E89">
        <w:rPr>
          <w:rFonts w:ascii="Arial" w:hAnsi="Arial" w:cs="Arial"/>
          <w:color w:val="000000" w:themeColor="text1"/>
          <w:sz w:val="22"/>
          <w:szCs w:val="22"/>
        </w:rPr>
        <w:t xml:space="preserve">oak </w:t>
      </w:r>
      <w:r w:rsidR="001E3CE7" w:rsidRPr="00042E89">
        <w:rPr>
          <w:rFonts w:ascii="Arial" w:hAnsi="Arial" w:cs="Arial"/>
          <w:color w:val="000000" w:themeColor="text1"/>
          <w:sz w:val="22"/>
          <w:szCs w:val="22"/>
        </w:rPr>
        <w:t>(</w:t>
      </w:r>
      <w:r w:rsidR="001E3CE7" w:rsidRPr="00042E89">
        <w:rPr>
          <w:rFonts w:ascii="Arial" w:hAnsi="Arial" w:cs="Arial"/>
          <w:i/>
          <w:iCs/>
          <w:color w:val="000000" w:themeColor="text1"/>
          <w:sz w:val="22"/>
          <w:szCs w:val="22"/>
        </w:rPr>
        <w:t>Quercus cerris</w:t>
      </w:r>
      <w:r w:rsidR="001E3CE7" w:rsidRPr="00042E89">
        <w:rPr>
          <w:rFonts w:ascii="Arial" w:hAnsi="Arial" w:cs="Arial"/>
          <w:color w:val="000000" w:themeColor="text1"/>
          <w:sz w:val="22"/>
          <w:szCs w:val="22"/>
        </w:rPr>
        <w:t xml:space="preserve"> L.) </w:t>
      </w:r>
      <w:r w:rsidRPr="00042E89">
        <w:rPr>
          <w:rFonts w:ascii="Arial" w:hAnsi="Arial" w:cs="Arial"/>
          <w:color w:val="000000" w:themeColor="text1"/>
          <w:sz w:val="22"/>
          <w:szCs w:val="22"/>
        </w:rPr>
        <w:t xml:space="preserve">lumber boards. </w:t>
      </w:r>
      <w:r w:rsidR="004122EB" w:rsidRPr="00042E89">
        <w:rPr>
          <w:rFonts w:ascii="Arial" w:hAnsi="Arial" w:cs="Arial"/>
          <w:bCs/>
          <w:color w:val="000000" w:themeColor="text1"/>
          <w:sz w:val="22"/>
          <w:szCs w:val="22"/>
        </w:rPr>
        <w:t xml:space="preserve">The research mainly envisaged the determination of the drying rate and of the drying quality as function of the drying conditions. </w:t>
      </w:r>
    </w:p>
    <w:p w14:paraId="030C2553" w14:textId="2BCF4871" w:rsidR="001F0D88" w:rsidRPr="00042E89" w:rsidRDefault="002B48B9" w:rsidP="001F0D88">
      <w:pPr>
        <w:shd w:val="clear" w:color="auto" w:fill="FFFFFF" w:themeFill="background1"/>
        <w:ind w:firstLine="567"/>
        <w:jc w:val="both"/>
        <w:rPr>
          <w:rFonts w:ascii="Arial" w:hAnsi="Arial" w:cs="Arial"/>
          <w:bCs/>
          <w:color w:val="000000" w:themeColor="text1"/>
          <w:sz w:val="22"/>
          <w:szCs w:val="22"/>
        </w:rPr>
      </w:pPr>
      <w:r w:rsidRPr="00042E89">
        <w:rPr>
          <w:rFonts w:ascii="Arial" w:hAnsi="Arial" w:cs="Arial"/>
          <w:color w:val="000000" w:themeColor="text1"/>
          <w:sz w:val="22"/>
          <w:szCs w:val="22"/>
        </w:rPr>
        <w:t>Half of the boards were air-dried for 7 months (November-June), and half were kiln-dried</w:t>
      </w:r>
      <w:r w:rsidR="002D464B" w:rsidRPr="00042E89">
        <w:rPr>
          <w:rFonts w:ascii="Arial" w:hAnsi="Arial" w:cs="Arial"/>
          <w:color w:val="000000" w:themeColor="text1"/>
          <w:sz w:val="22"/>
          <w:szCs w:val="22"/>
        </w:rPr>
        <w:t xml:space="preserve"> from green state</w:t>
      </w:r>
      <w:r w:rsidRPr="00042E89">
        <w:rPr>
          <w:rFonts w:ascii="Arial" w:hAnsi="Arial" w:cs="Arial"/>
          <w:color w:val="000000" w:themeColor="text1"/>
          <w:sz w:val="22"/>
          <w:szCs w:val="22"/>
        </w:rPr>
        <w:t xml:space="preserve">. Half of the kiln-dried samples were steamed previous to drying. </w:t>
      </w:r>
      <w:r w:rsidRPr="00042E89">
        <w:rPr>
          <w:rFonts w:ascii="Arial" w:hAnsi="Arial" w:cs="Arial"/>
          <w:bCs/>
          <w:color w:val="000000" w:themeColor="text1"/>
          <w:sz w:val="22"/>
          <w:szCs w:val="22"/>
        </w:rPr>
        <w:t>After</w:t>
      </w:r>
      <w:r w:rsidR="002D464B" w:rsidRPr="00042E89">
        <w:rPr>
          <w:rFonts w:ascii="Arial" w:hAnsi="Arial" w:cs="Arial"/>
          <w:bCs/>
          <w:color w:val="000000" w:themeColor="text1"/>
          <w:sz w:val="22"/>
          <w:szCs w:val="22"/>
        </w:rPr>
        <w:t xml:space="preserve"> drying, </w:t>
      </w:r>
      <w:r w:rsidRPr="00042E89">
        <w:rPr>
          <w:rFonts w:ascii="Arial" w:hAnsi="Arial" w:cs="Arial"/>
          <w:bCs/>
          <w:color w:val="000000" w:themeColor="text1"/>
          <w:sz w:val="22"/>
          <w:szCs w:val="22"/>
        </w:rPr>
        <w:t xml:space="preserve">all boards were subjected to a quality control procedure, where the uniformity of the final moisture content, the casehardening degree, </w:t>
      </w:r>
      <w:r w:rsidR="002D464B" w:rsidRPr="00042E89">
        <w:rPr>
          <w:rFonts w:ascii="Arial" w:hAnsi="Arial" w:cs="Arial"/>
          <w:bCs/>
          <w:color w:val="000000" w:themeColor="text1"/>
          <w:sz w:val="22"/>
          <w:szCs w:val="22"/>
        </w:rPr>
        <w:t xml:space="preserve">the occurrence of </w:t>
      </w:r>
      <w:r w:rsidRPr="00042E89">
        <w:rPr>
          <w:rFonts w:ascii="Arial" w:hAnsi="Arial" w:cs="Arial"/>
          <w:bCs/>
          <w:color w:val="000000" w:themeColor="text1"/>
          <w:sz w:val="22"/>
          <w:szCs w:val="22"/>
        </w:rPr>
        <w:t>cracks, deformations and colorations w</w:t>
      </w:r>
      <w:r w:rsidR="001E3CE7" w:rsidRPr="00042E89">
        <w:rPr>
          <w:rFonts w:ascii="Arial" w:hAnsi="Arial" w:cs="Arial"/>
          <w:bCs/>
          <w:color w:val="000000" w:themeColor="text1"/>
          <w:sz w:val="22"/>
          <w:szCs w:val="22"/>
        </w:rPr>
        <w:t>as</w:t>
      </w:r>
      <w:r w:rsidRPr="00042E89">
        <w:rPr>
          <w:rFonts w:ascii="Arial" w:hAnsi="Arial" w:cs="Arial"/>
          <w:bCs/>
          <w:color w:val="000000" w:themeColor="text1"/>
          <w:sz w:val="22"/>
          <w:szCs w:val="22"/>
        </w:rPr>
        <w:t xml:space="preserve"> evaluated. </w:t>
      </w:r>
    </w:p>
    <w:p w14:paraId="21B72B4A" w14:textId="48E7FB9C" w:rsidR="004122EB" w:rsidRPr="00042E89" w:rsidRDefault="002D464B" w:rsidP="004122EB">
      <w:pPr>
        <w:shd w:val="clear" w:color="auto" w:fill="FFFFFF" w:themeFill="background1"/>
        <w:ind w:firstLine="567"/>
        <w:jc w:val="both"/>
        <w:rPr>
          <w:rFonts w:ascii="Arial" w:hAnsi="Arial" w:cs="Arial"/>
          <w:bCs/>
          <w:color w:val="000000" w:themeColor="text1"/>
          <w:sz w:val="22"/>
          <w:szCs w:val="22"/>
        </w:rPr>
      </w:pPr>
      <w:r w:rsidRPr="00042E89">
        <w:rPr>
          <w:rFonts w:ascii="Arial" w:hAnsi="Arial" w:cs="Arial"/>
          <w:bCs/>
          <w:color w:val="000000" w:themeColor="text1"/>
          <w:sz w:val="22"/>
          <w:szCs w:val="22"/>
        </w:rPr>
        <w:t>Better</w:t>
      </w:r>
      <w:r w:rsidR="002B48B9" w:rsidRPr="00042E89">
        <w:rPr>
          <w:rFonts w:ascii="Arial" w:hAnsi="Arial" w:cs="Arial"/>
          <w:bCs/>
          <w:color w:val="000000" w:themeColor="text1"/>
          <w:sz w:val="22"/>
          <w:szCs w:val="22"/>
        </w:rPr>
        <w:t xml:space="preserve"> results </w:t>
      </w:r>
      <w:r w:rsidRPr="00042E89">
        <w:rPr>
          <w:rFonts w:ascii="Arial" w:hAnsi="Arial" w:cs="Arial"/>
          <w:bCs/>
          <w:color w:val="000000" w:themeColor="text1"/>
          <w:sz w:val="22"/>
          <w:szCs w:val="22"/>
        </w:rPr>
        <w:t>in terms of the drying quality were obtained for the kiln-dried boards. The air-drying allowed only a reduction from 53% to 44% of the moisture content, and all boards suffered deterioration</w:t>
      </w:r>
      <w:r w:rsidR="00F261F5" w:rsidRPr="00042E89">
        <w:rPr>
          <w:rFonts w:ascii="Arial" w:hAnsi="Arial" w:cs="Arial"/>
          <w:bCs/>
          <w:color w:val="000000" w:themeColor="text1"/>
          <w:sz w:val="22"/>
          <w:szCs w:val="22"/>
        </w:rPr>
        <w:t xml:space="preserve">. </w:t>
      </w:r>
      <w:r w:rsidR="001F0D88" w:rsidRPr="00042E89">
        <w:rPr>
          <w:rFonts w:ascii="Arial" w:hAnsi="Arial" w:cs="Arial"/>
          <w:bCs/>
          <w:color w:val="000000" w:themeColor="text1"/>
          <w:sz w:val="22"/>
          <w:szCs w:val="22"/>
        </w:rPr>
        <w:t>The</w:t>
      </w:r>
      <w:r w:rsidRPr="00042E89">
        <w:rPr>
          <w:rFonts w:ascii="Arial" w:hAnsi="Arial" w:cs="Arial"/>
          <w:bCs/>
          <w:color w:val="000000" w:themeColor="text1"/>
          <w:sz w:val="22"/>
          <w:szCs w:val="22"/>
        </w:rPr>
        <w:t xml:space="preserve"> kiln</w:t>
      </w:r>
      <w:r w:rsidR="001F0D88" w:rsidRPr="00042E89">
        <w:rPr>
          <w:rFonts w:ascii="Arial" w:hAnsi="Arial" w:cs="Arial"/>
          <w:bCs/>
          <w:color w:val="000000" w:themeColor="text1"/>
          <w:sz w:val="22"/>
          <w:szCs w:val="22"/>
        </w:rPr>
        <w:t>-</w:t>
      </w:r>
      <w:r w:rsidRPr="00042E89">
        <w:rPr>
          <w:rFonts w:ascii="Arial" w:hAnsi="Arial" w:cs="Arial"/>
          <w:bCs/>
          <w:color w:val="000000" w:themeColor="text1"/>
          <w:sz w:val="22"/>
          <w:szCs w:val="22"/>
        </w:rPr>
        <w:t>dr</w:t>
      </w:r>
      <w:r w:rsidR="001F0D88" w:rsidRPr="00042E89">
        <w:rPr>
          <w:rFonts w:ascii="Arial" w:hAnsi="Arial" w:cs="Arial"/>
          <w:bCs/>
          <w:color w:val="000000" w:themeColor="text1"/>
          <w:sz w:val="22"/>
          <w:szCs w:val="22"/>
        </w:rPr>
        <w:t>ying</w:t>
      </w:r>
      <w:r w:rsidRPr="00042E89">
        <w:rPr>
          <w:rFonts w:ascii="Arial" w:hAnsi="Arial" w:cs="Arial"/>
          <w:bCs/>
          <w:color w:val="000000" w:themeColor="text1"/>
          <w:sz w:val="22"/>
          <w:szCs w:val="22"/>
        </w:rPr>
        <w:t xml:space="preserve"> </w:t>
      </w:r>
      <w:r w:rsidR="001F0D88" w:rsidRPr="00042E89">
        <w:rPr>
          <w:rFonts w:ascii="Arial" w:hAnsi="Arial" w:cs="Arial"/>
          <w:bCs/>
          <w:color w:val="000000" w:themeColor="text1"/>
          <w:sz w:val="22"/>
          <w:szCs w:val="22"/>
        </w:rPr>
        <w:t>allowed the reduction of the moisture content from 53% to 12% in 210 days. O</w:t>
      </w:r>
      <w:r w:rsidRPr="00042E89">
        <w:rPr>
          <w:rFonts w:ascii="Arial" w:hAnsi="Arial" w:cs="Arial"/>
          <w:bCs/>
          <w:color w:val="000000" w:themeColor="text1"/>
          <w:sz w:val="22"/>
          <w:szCs w:val="22"/>
        </w:rPr>
        <w:t xml:space="preserve">nly 10% </w:t>
      </w:r>
      <w:r w:rsidR="001F0D88" w:rsidRPr="00042E89">
        <w:rPr>
          <w:rFonts w:ascii="Arial" w:hAnsi="Arial" w:cs="Arial"/>
          <w:bCs/>
          <w:color w:val="000000" w:themeColor="text1"/>
          <w:sz w:val="22"/>
          <w:szCs w:val="22"/>
        </w:rPr>
        <w:t xml:space="preserve">of the kiln-dried boards </w:t>
      </w:r>
      <w:r w:rsidRPr="00042E89">
        <w:rPr>
          <w:rFonts w:ascii="Arial" w:hAnsi="Arial" w:cs="Arial"/>
          <w:bCs/>
          <w:color w:val="000000" w:themeColor="text1"/>
          <w:sz w:val="22"/>
          <w:szCs w:val="22"/>
        </w:rPr>
        <w:t>displayed cracks (surface cracks)</w:t>
      </w:r>
      <w:r w:rsidR="001F0D88" w:rsidRPr="00042E89">
        <w:rPr>
          <w:rFonts w:ascii="Arial" w:hAnsi="Arial" w:cs="Arial"/>
          <w:bCs/>
          <w:color w:val="000000" w:themeColor="text1"/>
          <w:sz w:val="22"/>
          <w:szCs w:val="22"/>
        </w:rPr>
        <w:t>. None of the steamed board suffered any deterioratio</w:t>
      </w:r>
      <w:r w:rsidR="004122EB" w:rsidRPr="00042E89">
        <w:rPr>
          <w:rFonts w:ascii="Arial" w:hAnsi="Arial" w:cs="Arial"/>
          <w:bCs/>
          <w:color w:val="000000" w:themeColor="text1"/>
          <w:sz w:val="22"/>
          <w:szCs w:val="22"/>
        </w:rPr>
        <w:t xml:space="preserve">n. </w:t>
      </w:r>
      <w:r w:rsidR="004122EB" w:rsidRPr="00042E89">
        <w:rPr>
          <w:rFonts w:ascii="Arial" w:hAnsi="Arial" w:cs="Arial"/>
          <w:sz w:val="22"/>
          <w:szCs w:val="22"/>
          <w:lang w:val="ro-RO"/>
        </w:rPr>
        <w:t xml:space="preserve">The most important issue with the 50mm thick lumber is the moisture gradient across the lumber thickness, which is high (10-18%) from the beginning of the process. Turkey oak is very sensitive to temperature, so as soon as the temperature rises (even under natural conditions, when shifting from winter to spring), if the air humidity is not high enough, the lumber will crack. By riguros control of the air humidity,  kiln-drying creates better conditions to keep the inner stresses under control. </w:t>
      </w:r>
    </w:p>
    <w:p w14:paraId="5EB0568C" w14:textId="0A0DF50E" w:rsidR="00F261F5" w:rsidRPr="00042E89" w:rsidRDefault="004122EB" w:rsidP="00FD1292">
      <w:pPr>
        <w:shd w:val="clear" w:color="auto" w:fill="FFFFFF" w:themeFill="background1"/>
        <w:ind w:firstLine="567"/>
        <w:jc w:val="both"/>
        <w:rPr>
          <w:rFonts w:ascii="Arial" w:hAnsi="Arial" w:cs="Arial"/>
          <w:bCs/>
          <w:color w:val="000000" w:themeColor="text1"/>
          <w:sz w:val="22"/>
          <w:szCs w:val="22"/>
        </w:rPr>
      </w:pPr>
      <w:r w:rsidRPr="00042E89">
        <w:rPr>
          <w:rFonts w:ascii="Arial" w:hAnsi="Arial" w:cs="Arial"/>
          <w:bCs/>
          <w:color w:val="000000" w:themeColor="text1"/>
          <w:sz w:val="22"/>
          <w:szCs w:val="22"/>
        </w:rPr>
        <w:t>Based on the obtained results, a</w:t>
      </w:r>
      <w:r w:rsidR="00F261F5" w:rsidRPr="00042E89">
        <w:rPr>
          <w:rFonts w:ascii="Arial" w:hAnsi="Arial" w:cs="Arial"/>
          <w:bCs/>
          <w:color w:val="000000" w:themeColor="text1"/>
          <w:sz w:val="22"/>
          <w:szCs w:val="22"/>
        </w:rPr>
        <w:t xml:space="preserve"> recommendation regarding</w:t>
      </w:r>
      <w:r w:rsidR="001F0D88" w:rsidRPr="00042E89">
        <w:rPr>
          <w:rFonts w:ascii="Arial" w:hAnsi="Arial" w:cs="Arial"/>
          <w:bCs/>
          <w:color w:val="000000" w:themeColor="text1"/>
          <w:sz w:val="22"/>
          <w:szCs w:val="22"/>
        </w:rPr>
        <w:t xml:space="preserve"> </w:t>
      </w:r>
      <w:r w:rsidR="00F261F5" w:rsidRPr="00042E89">
        <w:rPr>
          <w:rFonts w:ascii="Arial" w:hAnsi="Arial" w:cs="Arial"/>
          <w:bCs/>
          <w:color w:val="000000" w:themeColor="text1"/>
          <w:sz w:val="22"/>
          <w:szCs w:val="22"/>
        </w:rPr>
        <w:t xml:space="preserve">optimum drying </w:t>
      </w:r>
      <w:r w:rsidR="001F0D88" w:rsidRPr="00042E89">
        <w:rPr>
          <w:rFonts w:ascii="Arial" w:hAnsi="Arial" w:cs="Arial"/>
          <w:bCs/>
          <w:color w:val="000000" w:themeColor="text1"/>
          <w:sz w:val="22"/>
          <w:szCs w:val="22"/>
        </w:rPr>
        <w:t>conditions</w:t>
      </w:r>
      <w:r w:rsidR="00F261F5" w:rsidRPr="00042E89">
        <w:rPr>
          <w:rFonts w:ascii="Arial" w:hAnsi="Arial" w:cs="Arial"/>
          <w:bCs/>
          <w:color w:val="000000" w:themeColor="text1"/>
          <w:sz w:val="22"/>
          <w:szCs w:val="22"/>
        </w:rPr>
        <w:t xml:space="preserve"> was formulated for the industry.</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3517"/>
      </w:tblGrid>
      <w:tr w:rsidR="00F261F5" w14:paraId="780B0E88" w14:textId="77777777" w:rsidTr="00042E89">
        <w:tc>
          <w:tcPr>
            <w:tcW w:w="4421" w:type="dxa"/>
          </w:tcPr>
          <w:p w14:paraId="579D0420" w14:textId="725843B4" w:rsidR="00F261F5" w:rsidRPr="00414376" w:rsidRDefault="00243A05" w:rsidP="00FD1292">
            <w:pPr>
              <w:spacing w:before="120" w:after="120"/>
              <w:jc w:val="center"/>
              <w:rPr>
                <w:rFonts w:ascii="Arial" w:hAnsi="Arial" w:cs="Arial"/>
                <w:bCs/>
                <w:lang w:val="ro-RO"/>
              </w:rPr>
            </w:pPr>
            <w:r>
              <w:rPr>
                <w:rFonts w:ascii="Arial" w:hAnsi="Arial" w:cs="Arial"/>
                <w:bCs/>
                <w:noProof/>
                <w:lang w:val="ro-RO"/>
                <w14:ligatures w14:val="standardContextual"/>
              </w:rPr>
              <w:drawing>
                <wp:inline distT="0" distB="0" distL="0" distR="0" wp14:anchorId="3F2A3B50" wp14:editId="73DCFEDF">
                  <wp:extent cx="2476500" cy="1819275"/>
                  <wp:effectExtent l="0" t="0" r="0" b="9525"/>
                  <wp:docPr id="2076130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30708" name="Picture 2076130708"/>
                          <pic:cNvPicPr/>
                        </pic:nvPicPr>
                        <pic:blipFill>
                          <a:blip r:embed="rId8">
                            <a:extLst>
                              <a:ext uri="{28A0092B-C50C-407E-A947-70E740481C1C}">
                                <a14:useLocalDpi xmlns:a14="http://schemas.microsoft.com/office/drawing/2010/main" val="0"/>
                              </a:ext>
                            </a:extLst>
                          </a:blip>
                          <a:stretch>
                            <a:fillRect/>
                          </a:stretch>
                        </pic:blipFill>
                        <pic:spPr>
                          <a:xfrm>
                            <a:off x="0" y="0"/>
                            <a:ext cx="2476500" cy="1819275"/>
                          </a:xfrm>
                          <a:prstGeom prst="rect">
                            <a:avLst/>
                          </a:prstGeom>
                        </pic:spPr>
                      </pic:pic>
                    </a:graphicData>
                  </a:graphic>
                </wp:inline>
              </w:drawing>
            </w:r>
          </w:p>
        </w:tc>
        <w:tc>
          <w:tcPr>
            <w:tcW w:w="3517" w:type="dxa"/>
          </w:tcPr>
          <w:p w14:paraId="05B125FD" w14:textId="555AD9E7" w:rsidR="00F261F5" w:rsidRPr="00573012" w:rsidRDefault="00243A05" w:rsidP="00FD1292">
            <w:pPr>
              <w:spacing w:before="120" w:after="120"/>
              <w:jc w:val="center"/>
              <w:rPr>
                <w:rFonts w:ascii="Arial" w:hAnsi="Arial" w:cs="Arial"/>
                <w:b/>
                <w:bCs/>
                <w:lang w:val="ro-RO"/>
              </w:rPr>
            </w:pPr>
            <w:r>
              <w:rPr>
                <w:rFonts w:ascii="Arial" w:hAnsi="Arial" w:cs="Arial"/>
                <w:b/>
                <w:bCs/>
                <w:noProof/>
                <w:lang w:val="ro-RO"/>
                <w14:ligatures w14:val="standardContextual"/>
              </w:rPr>
              <w:drawing>
                <wp:inline distT="0" distB="0" distL="0" distR="0" wp14:anchorId="19665826" wp14:editId="1259EA36">
                  <wp:extent cx="1647825" cy="1828800"/>
                  <wp:effectExtent l="0" t="0" r="9525" b="0"/>
                  <wp:docPr id="2052931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31684" name="Picture 2052931684"/>
                          <pic:cNvPicPr/>
                        </pic:nvPicPr>
                        <pic:blipFill>
                          <a:blip r:embed="rId9">
                            <a:extLst>
                              <a:ext uri="{28A0092B-C50C-407E-A947-70E740481C1C}">
                                <a14:useLocalDpi xmlns:a14="http://schemas.microsoft.com/office/drawing/2010/main" val="0"/>
                              </a:ext>
                            </a:extLst>
                          </a:blip>
                          <a:stretch>
                            <a:fillRect/>
                          </a:stretch>
                        </pic:blipFill>
                        <pic:spPr>
                          <a:xfrm>
                            <a:off x="0" y="0"/>
                            <a:ext cx="1647825" cy="1828800"/>
                          </a:xfrm>
                          <a:prstGeom prst="rect">
                            <a:avLst/>
                          </a:prstGeom>
                        </pic:spPr>
                      </pic:pic>
                    </a:graphicData>
                  </a:graphic>
                </wp:inline>
              </w:drawing>
            </w:r>
          </w:p>
        </w:tc>
      </w:tr>
      <w:tr w:rsidR="001E3CE7" w14:paraId="717612E1" w14:textId="77777777" w:rsidTr="00042E89">
        <w:tc>
          <w:tcPr>
            <w:tcW w:w="7938" w:type="dxa"/>
            <w:gridSpan w:val="2"/>
          </w:tcPr>
          <w:p w14:paraId="195BCA8C" w14:textId="57E542EE" w:rsidR="001E3CE7" w:rsidRPr="001E3CE7" w:rsidRDefault="001E3CE7" w:rsidP="00042E89">
            <w:pPr>
              <w:spacing w:after="120"/>
              <w:jc w:val="center"/>
              <w:rPr>
                <w:rFonts w:ascii="Arial" w:hAnsi="Arial" w:cs="Arial"/>
                <w:b/>
                <w:bCs/>
                <w:i/>
                <w:iCs/>
                <w:noProof/>
                <w:lang w:val="ro-RO"/>
              </w:rPr>
            </w:pPr>
            <w:r>
              <w:rPr>
                <w:rFonts w:ascii="Arial" w:hAnsi="Arial" w:cs="Arial"/>
                <w:b/>
                <w:bCs/>
                <w:i/>
                <w:iCs/>
                <w:noProof/>
                <w:lang w:val="ro-RO"/>
              </w:rPr>
              <w:t xml:space="preserve">Mini-stacks </w:t>
            </w:r>
            <w:r w:rsidRPr="001E3CE7">
              <w:rPr>
                <w:rFonts w:ascii="Arial" w:hAnsi="Arial" w:cs="Arial"/>
                <w:b/>
                <w:bCs/>
                <w:i/>
                <w:iCs/>
                <w:noProof/>
                <w:lang w:val="ro-RO"/>
              </w:rPr>
              <w:t xml:space="preserve">of 50-mm thick </w:t>
            </w:r>
            <w:r>
              <w:rPr>
                <w:rFonts w:ascii="Arial" w:hAnsi="Arial" w:cs="Arial"/>
                <w:b/>
                <w:bCs/>
                <w:i/>
                <w:iCs/>
                <w:noProof/>
                <w:lang w:val="ro-RO"/>
              </w:rPr>
              <w:t xml:space="preserve">Turkey </w:t>
            </w:r>
            <w:r w:rsidRPr="001E3CE7">
              <w:rPr>
                <w:rFonts w:ascii="Arial" w:hAnsi="Arial" w:cs="Arial"/>
                <w:b/>
                <w:bCs/>
                <w:i/>
                <w:iCs/>
                <w:noProof/>
                <w:lang w:val="ro-RO"/>
              </w:rPr>
              <w:t>oak lumber board</w:t>
            </w:r>
            <w:r>
              <w:rPr>
                <w:rFonts w:ascii="Arial" w:hAnsi="Arial" w:cs="Arial"/>
                <w:b/>
                <w:bCs/>
                <w:i/>
                <w:iCs/>
                <w:noProof/>
                <w:lang w:val="ro-RO"/>
              </w:rPr>
              <w:t>s subjected to a</w:t>
            </w:r>
            <w:r w:rsidRPr="001E3CE7">
              <w:rPr>
                <w:rFonts w:ascii="Arial" w:hAnsi="Arial" w:cs="Arial"/>
                <w:b/>
                <w:bCs/>
                <w:i/>
                <w:iCs/>
                <w:noProof/>
                <w:lang w:val="ro-RO"/>
              </w:rPr>
              <w:t>ir-drying and kiln-drying</w:t>
            </w:r>
          </w:p>
        </w:tc>
      </w:tr>
    </w:tbl>
    <w:p w14:paraId="5F8AA405" w14:textId="77777777" w:rsidR="00FD1292" w:rsidRDefault="00FD1292" w:rsidP="00042E89"/>
    <w:sectPr w:rsidR="00FD1292" w:rsidSect="00F7471C">
      <w:headerReference w:type="default" r:id="rId10"/>
      <w:footerReference w:type="default" r:id="rId11"/>
      <w:pgSz w:w="11906" w:h="16838" w:code="9"/>
      <w:pgMar w:top="2268" w:right="1701" w:bottom="1814" w:left="2268" w:header="113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99EC" w14:textId="77777777" w:rsidR="00115B2B" w:rsidRDefault="00115B2B" w:rsidP="00856916">
      <w:r>
        <w:separator/>
      </w:r>
    </w:p>
  </w:endnote>
  <w:endnote w:type="continuationSeparator" w:id="0">
    <w:p w14:paraId="2F4F22C5" w14:textId="77777777" w:rsidR="00115B2B" w:rsidRDefault="00115B2B" w:rsidP="0085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EB7B" w14:textId="7D4E3E93" w:rsidR="004122EB" w:rsidRDefault="004122EB">
    <w:pPr>
      <w:pStyle w:val="Footer"/>
      <w:jc w:val="center"/>
    </w:pPr>
  </w:p>
  <w:p w14:paraId="297CBBF3" w14:textId="77777777" w:rsidR="00856916" w:rsidRDefault="0085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026EE" w14:textId="77777777" w:rsidR="00115B2B" w:rsidRDefault="00115B2B" w:rsidP="00856916">
      <w:r>
        <w:separator/>
      </w:r>
    </w:p>
  </w:footnote>
  <w:footnote w:type="continuationSeparator" w:id="0">
    <w:p w14:paraId="58E0D5EC" w14:textId="77777777" w:rsidR="00115B2B" w:rsidRDefault="00115B2B" w:rsidP="0085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E257" w14:textId="189B600B" w:rsidR="003A600C" w:rsidRPr="00856916" w:rsidRDefault="003A600C" w:rsidP="00856916">
    <w:pPr>
      <w:pStyle w:val="Header"/>
      <w:jc w:val="center"/>
      <w:rPr>
        <w:rFonts w:ascii="Arial" w:hAnsi="Arial" w:cs="Arial"/>
        <w:b/>
        <w:bCs/>
        <w:sz w:val="24"/>
        <w:szCs w:val="24"/>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386"/>
    </w:tblGrid>
    <w:tr w:rsidR="003A600C" w14:paraId="1C4D50D7" w14:textId="77777777" w:rsidTr="00042E89">
      <w:tc>
        <w:tcPr>
          <w:tcW w:w="2552" w:type="dxa"/>
          <w:vAlign w:val="center"/>
        </w:tcPr>
        <w:p w14:paraId="02C5367A" w14:textId="1166A45B" w:rsidR="003A600C" w:rsidRDefault="003A600C" w:rsidP="001F0D88">
          <w:pPr>
            <w:pStyle w:val="Header"/>
            <w:rPr>
              <w:rFonts w:ascii="Arial" w:hAnsi="Arial" w:cs="Arial"/>
              <w:b/>
              <w:bCs/>
              <w:sz w:val="24"/>
              <w:szCs w:val="24"/>
            </w:rPr>
          </w:pPr>
          <w:r>
            <w:rPr>
              <w:rFonts w:ascii="Arial" w:hAnsi="Arial" w:cs="Arial"/>
              <w:b/>
              <w:bCs/>
              <w:noProof/>
              <w:sz w:val="24"/>
              <w:szCs w:val="24"/>
              <w14:ligatures w14:val="standardContextual"/>
            </w:rPr>
            <w:drawing>
              <wp:inline distT="0" distB="0" distL="0" distR="0" wp14:anchorId="40E4C64A" wp14:editId="796D2FFF">
                <wp:extent cx="1050116" cy="504825"/>
                <wp:effectExtent l="0" t="0" r="0" b="0"/>
                <wp:docPr id="1810544233" name="Picture 18105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84318" name="Picture 917484318"/>
                        <pic:cNvPicPr/>
                      </pic:nvPicPr>
                      <pic:blipFill>
                        <a:blip r:embed="rId1">
                          <a:extLst>
                            <a:ext uri="{28A0092B-C50C-407E-A947-70E740481C1C}">
                              <a14:useLocalDpi xmlns:a14="http://schemas.microsoft.com/office/drawing/2010/main" val="0"/>
                            </a:ext>
                          </a:extLst>
                        </a:blip>
                        <a:stretch>
                          <a:fillRect/>
                        </a:stretch>
                      </pic:blipFill>
                      <pic:spPr>
                        <a:xfrm>
                          <a:off x="0" y="0"/>
                          <a:ext cx="1062837" cy="510940"/>
                        </a:xfrm>
                        <a:prstGeom prst="rect">
                          <a:avLst/>
                        </a:prstGeom>
                      </pic:spPr>
                    </pic:pic>
                  </a:graphicData>
                </a:graphic>
              </wp:inline>
            </w:drawing>
          </w:r>
        </w:p>
      </w:tc>
      <w:tc>
        <w:tcPr>
          <w:tcW w:w="5386" w:type="dxa"/>
        </w:tcPr>
        <w:p w14:paraId="007F1749" w14:textId="77777777" w:rsidR="003A600C" w:rsidRPr="003A600C" w:rsidRDefault="003A600C" w:rsidP="003A600C">
          <w:pPr>
            <w:pStyle w:val="Header"/>
            <w:jc w:val="center"/>
            <w:rPr>
              <w:rFonts w:ascii="Arial" w:hAnsi="Arial" w:cs="Arial"/>
              <w:b/>
              <w:bCs/>
              <w:sz w:val="22"/>
              <w:szCs w:val="22"/>
            </w:rPr>
          </w:pPr>
          <w:r w:rsidRPr="003A600C">
            <w:rPr>
              <w:rFonts w:ascii="Arial" w:hAnsi="Arial" w:cs="Arial"/>
              <w:b/>
              <w:bCs/>
              <w:sz w:val="22"/>
              <w:szCs w:val="22"/>
            </w:rPr>
            <w:t>International Conference “Wood Science and Engineering in the Third Millennium”</w:t>
          </w:r>
        </w:p>
        <w:p w14:paraId="363DB8F0" w14:textId="57EEA506" w:rsidR="003A600C" w:rsidRPr="003A600C" w:rsidRDefault="001E3CE7" w:rsidP="003A600C">
          <w:pPr>
            <w:pStyle w:val="Header"/>
            <w:jc w:val="center"/>
            <w:rPr>
              <w:rFonts w:ascii="Arial" w:hAnsi="Arial" w:cs="Arial"/>
              <w:b/>
              <w:bCs/>
              <w:sz w:val="22"/>
              <w:szCs w:val="22"/>
            </w:rPr>
          </w:pPr>
          <w:r w:rsidRPr="003A600C">
            <w:rPr>
              <w:rFonts w:ascii="Arial" w:hAnsi="Arial" w:cs="Arial"/>
              <w:b/>
              <w:bCs/>
              <w:sz w:val="22"/>
              <w:szCs w:val="22"/>
            </w:rPr>
            <w:t>–</w:t>
          </w:r>
          <w:r w:rsidR="003A600C" w:rsidRPr="003A600C">
            <w:rPr>
              <w:rFonts w:ascii="Arial" w:hAnsi="Arial" w:cs="Arial"/>
              <w:b/>
              <w:bCs/>
              <w:sz w:val="22"/>
              <w:szCs w:val="22"/>
            </w:rPr>
            <w:t xml:space="preserve"> ICWSE 2023 –</w:t>
          </w:r>
        </w:p>
        <w:p w14:paraId="62C78BDC" w14:textId="66AB195F" w:rsidR="003A600C" w:rsidRDefault="003A600C" w:rsidP="003A600C">
          <w:pPr>
            <w:pStyle w:val="Header"/>
            <w:jc w:val="center"/>
            <w:rPr>
              <w:rFonts w:ascii="Arial" w:hAnsi="Arial" w:cs="Arial"/>
              <w:b/>
              <w:bCs/>
              <w:sz w:val="24"/>
              <w:szCs w:val="24"/>
            </w:rPr>
          </w:pPr>
          <w:r w:rsidRPr="003A600C">
            <w:rPr>
              <w:rFonts w:ascii="Arial" w:hAnsi="Arial" w:cs="Arial"/>
              <w:b/>
              <w:bCs/>
              <w:sz w:val="22"/>
              <w:szCs w:val="22"/>
            </w:rPr>
            <w:t>Brasov, Romania, 02-04 November 2023</w:t>
          </w:r>
        </w:p>
      </w:tc>
    </w:tr>
  </w:tbl>
  <w:p w14:paraId="03ED64D2" w14:textId="1BC04A09" w:rsidR="00856916" w:rsidRPr="00856916" w:rsidRDefault="001F0D88" w:rsidP="00856916">
    <w:pPr>
      <w:pStyle w:val="Header"/>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14FA0632" wp14:editId="6CD83812">
              <wp:simplePos x="0" y="0"/>
              <wp:positionH relativeFrom="column">
                <wp:posOffset>74295</wp:posOffset>
              </wp:positionH>
              <wp:positionV relativeFrom="paragraph">
                <wp:posOffset>43180</wp:posOffset>
              </wp:positionV>
              <wp:extent cx="4924425" cy="57150"/>
              <wp:effectExtent l="0" t="0" r="28575" b="19050"/>
              <wp:wrapNone/>
              <wp:docPr id="1176745959" name="Straight Connector 1"/>
              <wp:cNvGraphicFramePr/>
              <a:graphic xmlns:a="http://schemas.openxmlformats.org/drawingml/2006/main">
                <a:graphicData uri="http://schemas.microsoft.com/office/word/2010/wordprocessingShape">
                  <wps:wsp>
                    <wps:cNvCnPr/>
                    <wps:spPr>
                      <a:xfrm>
                        <a:off x="0" y="0"/>
                        <a:ext cx="4924425" cy="57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6368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3.4pt" to="393.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A4593"/>
    <w:multiLevelType w:val="hybridMultilevel"/>
    <w:tmpl w:val="737E1156"/>
    <w:lvl w:ilvl="0" w:tplc="39F496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07688C"/>
    <w:multiLevelType w:val="hybridMultilevel"/>
    <w:tmpl w:val="2092E61C"/>
    <w:lvl w:ilvl="0" w:tplc="5F0E242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7EA0051A"/>
    <w:multiLevelType w:val="hybridMultilevel"/>
    <w:tmpl w:val="D73824E4"/>
    <w:lvl w:ilvl="0" w:tplc="DDA216F4">
      <w:start w:val="1"/>
      <w:numFmt w:val="decimal"/>
      <w:lvlText w:val="%1."/>
      <w:lvlJc w:val="left"/>
      <w:pPr>
        <w:ind w:left="3393" w:hanging="360"/>
      </w:pPr>
      <w:rPr>
        <w:rFonts w:hint="default"/>
      </w:rPr>
    </w:lvl>
    <w:lvl w:ilvl="1" w:tplc="04090019" w:tentative="1">
      <w:start w:val="1"/>
      <w:numFmt w:val="lowerLetter"/>
      <w:lvlText w:val="%2."/>
      <w:lvlJc w:val="left"/>
      <w:pPr>
        <w:ind w:left="4113" w:hanging="360"/>
      </w:pPr>
    </w:lvl>
    <w:lvl w:ilvl="2" w:tplc="0409001B" w:tentative="1">
      <w:start w:val="1"/>
      <w:numFmt w:val="lowerRoman"/>
      <w:lvlText w:val="%3."/>
      <w:lvlJc w:val="right"/>
      <w:pPr>
        <w:ind w:left="4833" w:hanging="180"/>
      </w:pPr>
    </w:lvl>
    <w:lvl w:ilvl="3" w:tplc="0409000F" w:tentative="1">
      <w:start w:val="1"/>
      <w:numFmt w:val="decimal"/>
      <w:lvlText w:val="%4."/>
      <w:lvlJc w:val="left"/>
      <w:pPr>
        <w:ind w:left="5553" w:hanging="360"/>
      </w:pPr>
    </w:lvl>
    <w:lvl w:ilvl="4" w:tplc="04090019" w:tentative="1">
      <w:start w:val="1"/>
      <w:numFmt w:val="lowerLetter"/>
      <w:lvlText w:val="%5."/>
      <w:lvlJc w:val="left"/>
      <w:pPr>
        <w:ind w:left="6273" w:hanging="360"/>
      </w:pPr>
    </w:lvl>
    <w:lvl w:ilvl="5" w:tplc="0409001B" w:tentative="1">
      <w:start w:val="1"/>
      <w:numFmt w:val="lowerRoman"/>
      <w:lvlText w:val="%6."/>
      <w:lvlJc w:val="right"/>
      <w:pPr>
        <w:ind w:left="6993" w:hanging="180"/>
      </w:pPr>
    </w:lvl>
    <w:lvl w:ilvl="6" w:tplc="0409000F" w:tentative="1">
      <w:start w:val="1"/>
      <w:numFmt w:val="decimal"/>
      <w:lvlText w:val="%7."/>
      <w:lvlJc w:val="left"/>
      <w:pPr>
        <w:ind w:left="7713" w:hanging="360"/>
      </w:pPr>
    </w:lvl>
    <w:lvl w:ilvl="7" w:tplc="04090019" w:tentative="1">
      <w:start w:val="1"/>
      <w:numFmt w:val="lowerLetter"/>
      <w:lvlText w:val="%8."/>
      <w:lvlJc w:val="left"/>
      <w:pPr>
        <w:ind w:left="8433" w:hanging="360"/>
      </w:pPr>
    </w:lvl>
    <w:lvl w:ilvl="8" w:tplc="0409001B" w:tentative="1">
      <w:start w:val="1"/>
      <w:numFmt w:val="lowerRoman"/>
      <w:lvlText w:val="%9."/>
      <w:lvlJc w:val="right"/>
      <w:pPr>
        <w:ind w:left="9153" w:hanging="180"/>
      </w:pPr>
    </w:lvl>
  </w:abstractNum>
  <w:num w:numId="1" w16cid:durableId="793136043">
    <w:abstractNumId w:val="0"/>
  </w:num>
  <w:num w:numId="2" w16cid:durableId="1194537761">
    <w:abstractNumId w:val="1"/>
  </w:num>
  <w:num w:numId="3" w16cid:durableId="211424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16"/>
    <w:rsid w:val="00042E89"/>
    <w:rsid w:val="00115B2B"/>
    <w:rsid w:val="00191854"/>
    <w:rsid w:val="001E3CE7"/>
    <w:rsid w:val="001F0D88"/>
    <w:rsid w:val="00243A05"/>
    <w:rsid w:val="002B48B9"/>
    <w:rsid w:val="002D2F9C"/>
    <w:rsid w:val="002D464B"/>
    <w:rsid w:val="003A600C"/>
    <w:rsid w:val="003F288B"/>
    <w:rsid w:val="004122EB"/>
    <w:rsid w:val="004F56C7"/>
    <w:rsid w:val="00537A1B"/>
    <w:rsid w:val="00840014"/>
    <w:rsid w:val="00856916"/>
    <w:rsid w:val="00885029"/>
    <w:rsid w:val="009C6906"/>
    <w:rsid w:val="009C7413"/>
    <w:rsid w:val="00A006D2"/>
    <w:rsid w:val="00A859CB"/>
    <w:rsid w:val="00B97665"/>
    <w:rsid w:val="00BC5180"/>
    <w:rsid w:val="00BC7299"/>
    <w:rsid w:val="00C10952"/>
    <w:rsid w:val="00C30898"/>
    <w:rsid w:val="00F261F5"/>
    <w:rsid w:val="00F7471C"/>
    <w:rsid w:val="00F86927"/>
    <w:rsid w:val="00FD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9FB8A"/>
  <w15:chartTrackingRefBased/>
  <w15:docId w15:val="{EBA7BAD2-2E9A-4FD6-8EE4-D19219AC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916"/>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916"/>
    <w:pPr>
      <w:tabs>
        <w:tab w:val="center" w:pos="4680"/>
        <w:tab w:val="right" w:pos="9360"/>
      </w:tabs>
    </w:pPr>
  </w:style>
  <w:style w:type="character" w:customStyle="1" w:styleId="HeaderChar">
    <w:name w:val="Header Char"/>
    <w:basedOn w:val="DefaultParagraphFont"/>
    <w:link w:val="Header"/>
    <w:uiPriority w:val="99"/>
    <w:rsid w:val="00856916"/>
  </w:style>
  <w:style w:type="paragraph" w:styleId="Footer">
    <w:name w:val="footer"/>
    <w:basedOn w:val="Normal"/>
    <w:link w:val="FooterChar"/>
    <w:uiPriority w:val="99"/>
    <w:unhideWhenUsed/>
    <w:rsid w:val="00856916"/>
    <w:pPr>
      <w:tabs>
        <w:tab w:val="center" w:pos="4680"/>
        <w:tab w:val="right" w:pos="9360"/>
      </w:tabs>
    </w:pPr>
  </w:style>
  <w:style w:type="character" w:customStyle="1" w:styleId="FooterChar">
    <w:name w:val="Footer Char"/>
    <w:basedOn w:val="DefaultParagraphFont"/>
    <w:link w:val="Footer"/>
    <w:uiPriority w:val="99"/>
    <w:rsid w:val="00856916"/>
  </w:style>
  <w:style w:type="table" w:styleId="TableGrid">
    <w:name w:val="Table Grid"/>
    <w:basedOn w:val="TableNormal"/>
    <w:uiPriority w:val="39"/>
    <w:rsid w:val="003A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48B9"/>
    <w:rPr>
      <w:color w:val="0563C1" w:themeColor="hyperlink"/>
      <w:u w:val="single"/>
    </w:rPr>
  </w:style>
  <w:style w:type="character" w:styleId="UnresolvedMention">
    <w:name w:val="Unresolved Mention"/>
    <w:basedOn w:val="DefaultParagraphFont"/>
    <w:uiPriority w:val="99"/>
    <w:semiHidden/>
    <w:unhideWhenUsed/>
    <w:rsid w:val="002B48B9"/>
    <w:rPr>
      <w:color w:val="605E5C"/>
      <w:shd w:val="clear" w:color="auto" w:fill="E1DFDD"/>
    </w:rPr>
  </w:style>
  <w:style w:type="paragraph" w:customStyle="1" w:styleId="MDPI31text">
    <w:name w:val="MDPI_3.1_text"/>
    <w:qFormat/>
    <w:rsid w:val="004122EB"/>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mpean@unitbv.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Mihaela</cp:lastModifiedBy>
  <cp:revision>2</cp:revision>
  <dcterms:created xsi:type="dcterms:W3CDTF">2023-09-14T16:08:00Z</dcterms:created>
  <dcterms:modified xsi:type="dcterms:W3CDTF">2023-09-14T16:08:00Z</dcterms:modified>
</cp:coreProperties>
</file>